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242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242">
        <w:rPr>
          <w:rFonts w:ascii="Times New Roman" w:hAnsi="Times New Roman" w:cs="Times New Roman"/>
          <w:b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24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D7DC8" w:rsidRPr="00203C02">
        <w:rPr>
          <w:rFonts w:ascii="Times New Roman" w:hAnsi="Times New Roman" w:cs="Times New Roman"/>
          <w:b/>
          <w:sz w:val="28"/>
          <w:szCs w:val="28"/>
        </w:rPr>
        <w:t>I</w:t>
      </w:r>
      <w:r w:rsidR="00203C02" w:rsidRPr="00203C02">
        <w:rPr>
          <w:rFonts w:ascii="Times New Roman" w:hAnsi="Times New Roman" w:cs="Times New Roman"/>
          <w:b/>
          <w:sz w:val="28"/>
          <w:szCs w:val="28"/>
        </w:rPr>
        <w:t>I</w:t>
      </w:r>
      <w:r w:rsidR="00B23272" w:rsidRPr="00203C02">
        <w:rPr>
          <w:rFonts w:ascii="Times New Roman" w:hAnsi="Times New Roman" w:cs="Times New Roman"/>
          <w:b/>
          <w:sz w:val="28"/>
          <w:szCs w:val="28"/>
        </w:rPr>
        <w:t>I</w:t>
      </w:r>
      <w:r w:rsidRPr="00743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 w:rsidRPr="00743242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 w:rsidRPr="0074324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E6D74" w:rsidRPr="00743242">
        <w:rPr>
          <w:rFonts w:ascii="Times New Roman" w:hAnsi="Times New Roman" w:cs="Times New Roman"/>
          <w:b/>
          <w:sz w:val="28"/>
          <w:szCs w:val="28"/>
        </w:rPr>
        <w:t>3</w:t>
      </w:r>
      <w:r w:rsidRPr="0074324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676DC" w:rsidRPr="00743242" w:rsidRDefault="005676DC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676DC" w:rsidRPr="00743242" w:rsidRDefault="005676DC" w:rsidP="005676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2D29" w:rsidRPr="00743242" w:rsidRDefault="00572D29" w:rsidP="00572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E22247" w:rsidRPr="00743242" w:rsidRDefault="00E22247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Pr="00743242" w:rsidRDefault="00EB6C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743242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D4C" w:rsidRPr="00743242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3242">
        <w:rPr>
          <w:rFonts w:ascii="Times New Roman" w:hAnsi="Times New Roman" w:cs="Times New Roman"/>
          <w:sz w:val="28"/>
          <w:szCs w:val="28"/>
        </w:rPr>
        <w:t>3.</w:t>
      </w:r>
      <w:r w:rsidR="00253A19" w:rsidRPr="00743242">
        <w:rPr>
          <w:rFonts w:ascii="Times New Roman" w:hAnsi="Times New Roman" w:cs="Times New Roman"/>
          <w:sz w:val="28"/>
          <w:szCs w:val="28"/>
        </w:rPr>
        <w:t>1</w:t>
      </w:r>
      <w:r w:rsidRPr="00743242">
        <w:rPr>
          <w:rFonts w:ascii="Times New Roman" w:hAnsi="Times New Roman" w:cs="Times New Roman"/>
          <w:sz w:val="28"/>
          <w:szCs w:val="28"/>
        </w:rPr>
        <w:t>. Дел</w:t>
      </w:r>
      <w:r w:rsidR="000F0CD3" w:rsidRPr="00743242">
        <w:rPr>
          <w:rFonts w:ascii="Times New Roman" w:hAnsi="Times New Roman" w:cs="Times New Roman"/>
          <w:sz w:val="28"/>
          <w:szCs w:val="28"/>
        </w:rPr>
        <w:t>а</w:t>
      </w:r>
      <w:r w:rsidRPr="00743242">
        <w:rPr>
          <w:rFonts w:ascii="Times New Roman" w:hAnsi="Times New Roman" w:cs="Times New Roman"/>
          <w:sz w:val="28"/>
          <w:szCs w:val="28"/>
        </w:rPr>
        <w:t xml:space="preserve"> по обжалованию </w:t>
      </w:r>
      <w:r w:rsidR="00537655" w:rsidRPr="00743242">
        <w:rPr>
          <w:rFonts w:ascii="Times New Roman" w:hAnsi="Times New Roman" w:cs="Times New Roman"/>
          <w:sz w:val="28"/>
          <w:szCs w:val="28"/>
        </w:rPr>
        <w:t>представлений, вынесенных объектам контроля</w:t>
      </w:r>
    </w:p>
    <w:p w:rsidR="00D6147B" w:rsidRPr="00743242" w:rsidRDefault="00D6147B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737"/>
      </w:tblGrid>
      <w:tr w:rsidR="009206F9" w:rsidRPr="00743242" w:rsidTr="004E02E3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242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Общество</w:t>
            </w:r>
            <w:r w:rsidRPr="00D96F5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 ограниченной ответственностью «Компьюлинк Инфраструктура ТО» (далее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</w:r>
            <w:r w:rsidRPr="00D96F5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«Компьюлинк Инфраструктура ТО», Общество</w:t>
            </w:r>
            <w:r w:rsidRPr="00743242">
              <w:rPr>
                <w:rFonts w:ascii="Times New Roman" w:hAnsi="Times New Roman"/>
                <w:sz w:val="28"/>
                <w:szCs w:val="28"/>
              </w:rPr>
              <w:t xml:space="preserve">, заявитель) обратилось в Арбитражный суд г. Москвы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43242">
              <w:rPr>
                <w:rFonts w:ascii="Times New Roman" w:hAnsi="Times New Roman"/>
                <w:sz w:val="28"/>
                <w:szCs w:val="28"/>
              </w:rPr>
              <w:t xml:space="preserve">с заявлением к Межрегиональному контрольно-ревизионному управлению Федерального казначейства (далее – Управление, заинтересованное лицо)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43242">
              <w:rPr>
                <w:rFonts w:ascii="Times New Roman" w:hAnsi="Times New Roman"/>
                <w:sz w:val="28"/>
                <w:szCs w:val="28"/>
              </w:rPr>
              <w:t>о признании недействительным</w:t>
            </w:r>
            <w:r>
              <w:rPr>
                <w:rFonts w:ascii="Times New Roman" w:hAnsi="Times New Roman"/>
                <w:sz w:val="28"/>
                <w:szCs w:val="28"/>
              </w:rPr>
              <w:t>и п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 xml:space="preserve">редставления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 xml:space="preserve"> от 03.12.2021 № 93-08-14ДСП/2-</w:t>
            </w:r>
            <w:r>
              <w:rPr>
                <w:rFonts w:ascii="Times New Roman" w:hAnsi="Times New Roman"/>
                <w:sz w:val="28"/>
                <w:szCs w:val="28"/>
              </w:rPr>
              <w:t>ДСП, п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>редписания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>24.01.2023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>№ 93-08-09ДСП/1-ДСП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- ненормативные правовые</w:t>
            </w:r>
            <w:r w:rsidRPr="003C497A">
              <w:rPr>
                <w:rFonts w:ascii="Times New Roman" w:hAnsi="Times New Roman"/>
                <w:sz w:val="28"/>
                <w:szCs w:val="28"/>
              </w:rPr>
              <w:t xml:space="preserve"> акт</w:t>
            </w:r>
            <w:r>
              <w:rPr>
                <w:rFonts w:ascii="Times New Roman" w:hAnsi="Times New Roman"/>
                <w:sz w:val="28"/>
                <w:szCs w:val="28"/>
              </w:rPr>
              <w:t>ы)</w:t>
            </w:r>
            <w:r w:rsidRPr="0074324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4A8A"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r w:rsidRPr="00F94A8A">
              <w:rPr>
                <w:rFonts w:ascii="Times New Roman" w:hAnsi="Times New Roman"/>
                <w:sz w:val="28"/>
                <w:szCs w:val="28"/>
              </w:rPr>
              <w:t xml:space="preserve">проведена внеплановая выездная проверка использования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Обществом </w:t>
            </w:r>
            <w:r w:rsidRPr="00F94A8A">
              <w:rPr>
                <w:rFonts w:ascii="Times New Roman" w:hAnsi="Times New Roman"/>
                <w:sz w:val="28"/>
                <w:szCs w:val="28"/>
              </w:rPr>
              <w:t xml:space="preserve">средств, в том числе государственной корпорации – Фонда содействия реформированию жилищно-коммунального хозяйства на реализацию проекта модернизации систем коммунальной инфраструктуры «Создание объектов децентрализованной системы теплоснабжения города Котовска Тамбовской области» </w:t>
            </w:r>
            <w:r w:rsidRPr="00F94A8A">
              <w:rPr>
                <w:rFonts w:ascii="Times New Roman" w:hAnsi="Times New Roman"/>
                <w:sz w:val="28"/>
                <w:szCs w:val="28"/>
              </w:rPr>
              <w:lastRenderedPageBreak/>
              <w:t>за 2016 – 2020 годы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по результатам которой в адрес Заявителя </w:t>
            </w:r>
            <w:r w:rsidRPr="00F94A8A">
              <w:rPr>
                <w:rFonts w:ascii="Times New Roman" w:hAnsi="Times New Roman"/>
                <w:sz w:val="28"/>
                <w:szCs w:val="28"/>
              </w:rPr>
              <w:t xml:space="preserve">направлено Представление, содержащее </w:t>
            </w:r>
            <w:r>
              <w:rPr>
                <w:rFonts w:ascii="Times New Roman" w:hAnsi="Times New Roman"/>
                <w:sz w:val="28"/>
                <w:szCs w:val="28"/>
              </w:rPr>
              <w:t>нарушения, выразившиеся в:</w:t>
            </w:r>
          </w:p>
          <w:p w:rsidR="009206F9" w:rsidRPr="00B409A4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09A4">
              <w:rPr>
                <w:rFonts w:ascii="Times New Roman" w:hAnsi="Times New Roman"/>
                <w:sz w:val="28"/>
                <w:szCs w:val="28"/>
              </w:rPr>
              <w:t>1.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ab/>
              <w:t>Необоснованн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приемк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объема работ (не учтена кратность единиц измерения), что повлекло  завышение стоимости работ на сумму 300 112,40 руб., включая НДС 18%, или с учетом коэффициента использования бюджетных средств 1</w:t>
            </w:r>
            <w:r>
              <w:rPr>
                <w:rFonts w:ascii="Times New Roman" w:hAnsi="Times New Roman"/>
                <w:sz w:val="28"/>
                <w:szCs w:val="28"/>
              </w:rPr>
              <w:t>79 497,23 руб., включая НДС 18%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206F9" w:rsidRPr="00B409A4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09A4">
              <w:rPr>
                <w:rFonts w:ascii="Times New Roman" w:hAnsi="Times New Roman"/>
                <w:sz w:val="28"/>
                <w:szCs w:val="28"/>
              </w:rPr>
              <w:t>2.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ab/>
              <w:t>Необоснованн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приемк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объема работ (не учтена кратность единиц измерения), что повлекло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завышение стоимости работ на сумму 218 263, 72 руб., включая НДС 18%, или с учетом коэффициента использования бюджетных средств 1</w:t>
            </w:r>
            <w:r>
              <w:rPr>
                <w:rFonts w:ascii="Times New Roman" w:hAnsi="Times New Roman"/>
                <w:sz w:val="28"/>
                <w:szCs w:val="28"/>
              </w:rPr>
              <w:t>30 543,53 руб., включая НДС 18%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206F9" w:rsidRPr="00B409A4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09A4">
              <w:rPr>
                <w:rFonts w:ascii="Times New Roman" w:hAnsi="Times New Roman"/>
                <w:sz w:val="28"/>
                <w:szCs w:val="28"/>
              </w:rPr>
              <w:t>3.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ab/>
              <w:t>Необоснованн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приемк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объема работ, исключенных дополнительным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соглашением к договору подряда, что повлекло завышение стоимости работ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на сумму 457 511,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03 руб., включая НДС 18%,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409A4">
              <w:rPr>
                <w:rFonts w:ascii="Times New Roman" w:hAnsi="Times New Roman"/>
                <w:sz w:val="28"/>
                <w:szCs w:val="28"/>
              </w:rPr>
              <w:t>или с учетом коэффициента использов</w:t>
            </w:r>
            <w:r>
              <w:rPr>
                <w:rFonts w:ascii="Times New Roman" w:hAnsi="Times New Roman"/>
                <w:sz w:val="28"/>
                <w:szCs w:val="28"/>
              </w:rPr>
              <w:t>ания бюджетных средств 273 637,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35 руб., включая НДС 18%;</w:t>
            </w:r>
          </w:p>
          <w:p w:rsidR="009206F9" w:rsidRPr="00B409A4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09A4">
              <w:rPr>
                <w:rFonts w:ascii="Times New Roman" w:hAnsi="Times New Roman"/>
                <w:sz w:val="28"/>
                <w:szCs w:val="28"/>
              </w:rPr>
              <w:t>4.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ab/>
              <w:t>Необоснованно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приняти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и оплат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 затрат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на возведение титульных временных зданий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409A4">
              <w:rPr>
                <w:rFonts w:ascii="Times New Roman" w:hAnsi="Times New Roman"/>
                <w:sz w:val="28"/>
                <w:szCs w:val="28"/>
              </w:rPr>
              <w:t>и сооружений (ВЗиС) при отсутствии документов, подтверждающих факт выполнения объемов и вида работ, что повлекло необоснованное расходование средств,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обеспеченных средствами Фонда содействия реформирования ЖКХ, в общей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сумме 902 3</w:t>
            </w:r>
            <w:r>
              <w:rPr>
                <w:rFonts w:ascii="Times New Roman" w:hAnsi="Times New Roman"/>
                <w:sz w:val="28"/>
                <w:szCs w:val="28"/>
              </w:rPr>
              <w:t>80,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71 руб.;</w:t>
            </w:r>
          </w:p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09A4">
              <w:rPr>
                <w:rFonts w:ascii="Times New Roman" w:hAnsi="Times New Roman"/>
                <w:sz w:val="28"/>
                <w:szCs w:val="28"/>
              </w:rPr>
              <w:t>5.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Заключении объектом контроля концессионного соглашения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в нарушение пункта 2 статьи 40 Федеральног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закона от 21.07.2005 № 115-ФЗ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«О концессионных соглашениях»,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которое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не соответствует требованиям правовых актов, а именно Заявителем заключено с Администрацией городского округа Котовск Тамбовской области концессионное соглашение в отношении объектов системы теплоснабжения и горячего водоснабжения города Котовска Тамбовской области от 11.05.2017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б/н.,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409A4">
              <w:rPr>
                <w:rFonts w:ascii="Times New Roman" w:hAnsi="Times New Roman"/>
                <w:sz w:val="28"/>
                <w:szCs w:val="28"/>
              </w:rPr>
              <w:t xml:space="preserve">не предусматривающее в качестве самостоятельной стороны высшего должностного лица (руководителя высшего исполнительного органа государственной власти субъекта Российской Федерации) Тамбовской области при исполнении в период его заключения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lastRenderedPageBreak/>
              <w:t>полномочий по тарифному регулированию, а также утверждению инвестиционных программ организаций, осуществляющих регулируемые виды деятельности, Управлением топливно-энергетического комплекса и жилищно-коммунального хозяйства  Тамбовской области, являющимся органом исполнительной власти субъекта Российской Федерации (Тамбовской области), и не передачи указанных полномочий Администрации городского округа Котовск Тамбовской области.</w:t>
            </w:r>
          </w:p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связи с неисполнением в установленный срок </w:t>
            </w:r>
            <w:r w:rsidRPr="00132B86">
              <w:rPr>
                <w:rFonts w:ascii="Times New Roman" w:hAnsi="Times New Roman"/>
                <w:sz w:val="28"/>
                <w:szCs w:val="28"/>
              </w:rPr>
              <w:t xml:space="preserve">представления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адрес Заявителя направлено предписание от 24.01.2023 </w:t>
            </w:r>
            <w:r w:rsidRPr="00B409A4">
              <w:rPr>
                <w:rFonts w:ascii="Times New Roman" w:hAnsi="Times New Roman"/>
                <w:sz w:val="28"/>
                <w:szCs w:val="28"/>
              </w:rPr>
              <w:t>№ 93-08-09ДСП/1-ДСП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3A5F">
              <w:rPr>
                <w:rFonts w:ascii="Times New Roman" w:hAnsi="Times New Roman"/>
                <w:sz w:val="28"/>
                <w:szCs w:val="28"/>
              </w:rPr>
              <w:t xml:space="preserve">Не согласившись с вынесенными ненормативными правовыми актами, Учреждение обратилось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3A5F">
              <w:rPr>
                <w:rFonts w:ascii="Times New Roman" w:hAnsi="Times New Roman"/>
                <w:sz w:val="28"/>
                <w:szCs w:val="28"/>
              </w:rPr>
              <w:t>в Арбитражный суд г. Москвы с заявлением, в котором указаны следующие доводы: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 xml:space="preserve">асценки и объёмы работ по определению стоимости благоустройства в принятых к оплате первичных учетных документах - актах по форме </w:t>
            </w:r>
            <w:r>
              <w:rPr>
                <w:rFonts w:ascii="Times New Roman" w:hAnsi="Times New Roman"/>
                <w:sz w:val="28"/>
                <w:szCs w:val="28"/>
              </w:rPr>
              <w:t>KC-2</w:t>
            </w:r>
            <w:r w:rsidRPr="00BF5DE2">
              <w:rPr>
                <w:rFonts w:ascii="Times New Roman" w:hAnsi="Times New Roman"/>
                <w:sz w:val="28"/>
                <w:szCs w:val="28"/>
              </w:rPr>
              <w:t xml:space="preserve"> взяты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F5DE2">
              <w:rPr>
                <w:rFonts w:ascii="Times New Roman" w:hAnsi="Times New Roman"/>
                <w:sz w:val="28"/>
                <w:szCs w:val="28"/>
              </w:rPr>
              <w:t>из сметы, прошедшей государственную экспертизу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DB3F73">
              <w:rPr>
                <w:rFonts w:ascii="Times New Roman" w:hAnsi="Times New Roman"/>
                <w:sz w:val="28"/>
                <w:szCs w:val="28"/>
              </w:rPr>
              <w:t>Применение иных расценок и объемов работ означа</w:t>
            </w:r>
            <w:r>
              <w:rPr>
                <w:rFonts w:ascii="Times New Roman" w:hAnsi="Times New Roman"/>
                <w:sz w:val="28"/>
                <w:szCs w:val="28"/>
              </w:rPr>
              <w:t>ет изменение стоимости Договора.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E35B5A">
              <w:rPr>
                <w:rFonts w:ascii="Times New Roman" w:hAnsi="Times New Roman"/>
                <w:sz w:val="28"/>
                <w:szCs w:val="28"/>
              </w:rPr>
              <w:t>Принятые к оплате виды затрат соответствуют затратам, определенным сводным сметным расчетом сметой контракта и отображены вместо 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5B5A">
              <w:rPr>
                <w:rFonts w:ascii="Times New Roman" w:hAnsi="Times New Roman"/>
                <w:sz w:val="28"/>
                <w:szCs w:val="28"/>
              </w:rPr>
              <w:t>9 (сети водоснабжения) в 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8 (устройство проездов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и подъездные дороги) в приложении к ДС № 1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от 18.09.2017 (акт выполненных работ по форме KC-2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от 20.09.2017 № 3.3 сети водоснабжения приложение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27). 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B5A">
              <w:rPr>
                <w:rFonts w:ascii="Times New Roman" w:hAnsi="Times New Roman"/>
                <w:sz w:val="28"/>
                <w:szCs w:val="28"/>
              </w:rPr>
              <w:t xml:space="preserve">Работы по устройству проездов и подъездных дорог на БМК-3 были выполнены в составе работ для БМК-2,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т.к. объекты находятся на одной строительной площадке. Проектным решением принято благоустройство отнести к БМК-2 (ПД раздел ПЗУ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по благоустройству, БМК-3, характеристика з\у и схема плана» - приложения №№21, 22). 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B5A">
              <w:rPr>
                <w:rFonts w:ascii="Times New Roman" w:hAnsi="Times New Roman"/>
                <w:sz w:val="28"/>
                <w:szCs w:val="28"/>
              </w:rPr>
              <w:t xml:space="preserve">Также в KC-2 на БМК-3 не учитываются расходы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 xml:space="preserve">на благоустройство, что соответствует KC-2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35B5A">
              <w:rPr>
                <w:rFonts w:ascii="Times New Roman" w:hAnsi="Times New Roman"/>
                <w:sz w:val="28"/>
                <w:szCs w:val="28"/>
              </w:rPr>
              <w:t>от 20.09.2017 № 2.13 (приложение №26) на общую сумму 1 116 589,15 рублей включая НДС 18%.</w:t>
            </w:r>
          </w:p>
          <w:p w:rsidR="009206F9" w:rsidRPr="000255DC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255DC">
              <w:rPr>
                <w:rFonts w:ascii="Times New Roman" w:hAnsi="Times New Roman"/>
                <w:sz w:val="28"/>
                <w:szCs w:val="28"/>
              </w:rPr>
              <w:t xml:space="preserve">асчеты за временные здания и сооружения могут производиться по установленным нормам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255D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соответствии с договорными условиями или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255DC">
              <w:rPr>
                <w:rFonts w:ascii="Times New Roman" w:hAnsi="Times New Roman"/>
                <w:sz w:val="28"/>
                <w:szCs w:val="28"/>
              </w:rPr>
              <w:t xml:space="preserve">за фактически построенные временные здания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255DC">
              <w:rPr>
                <w:rFonts w:ascii="Times New Roman" w:hAnsi="Times New Roman"/>
                <w:sz w:val="28"/>
                <w:szCs w:val="28"/>
              </w:rPr>
              <w:t xml:space="preserve">и сооружения. 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55DC">
              <w:rPr>
                <w:rFonts w:ascii="Times New Roman" w:hAnsi="Times New Roman"/>
                <w:sz w:val="28"/>
                <w:szCs w:val="28"/>
              </w:rPr>
              <w:t>Таким образом, в соответствии с условиями договора от 10.05.2017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55DC">
              <w:rPr>
                <w:rFonts w:ascii="Times New Roman" w:hAnsi="Times New Roman"/>
                <w:sz w:val="28"/>
                <w:szCs w:val="28"/>
              </w:rPr>
              <w:t xml:space="preserve">05/17-891-2-001243 и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0255DC">
              <w:rPr>
                <w:rFonts w:ascii="Times New Roman" w:hAnsi="Times New Roman"/>
                <w:sz w:val="28"/>
                <w:szCs w:val="28"/>
              </w:rPr>
              <w:t xml:space="preserve">ополнительного соглашения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18.09.2017 </w:t>
            </w:r>
            <w:r w:rsidRPr="000255DC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0255DC">
              <w:rPr>
                <w:rFonts w:ascii="Times New Roman" w:hAnsi="Times New Roman"/>
                <w:sz w:val="28"/>
                <w:szCs w:val="28"/>
              </w:rPr>
              <w:t xml:space="preserve"> на проведение подрядных работ объекта: «Строительство блочно-модульных котельных с инженерными сетями по адресу: Тамбовская обл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55DC">
              <w:rPr>
                <w:rFonts w:ascii="Times New Roman" w:hAnsi="Times New Roman"/>
                <w:sz w:val="28"/>
                <w:szCs w:val="28"/>
              </w:rPr>
              <w:t>, г. Котовск», при определение договорной цены затраты на возведение титульных временные зданий и сооружений дополнительных расшифровок сумм, полученных подрядной организацией, не требуют.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5302E3">
              <w:rPr>
                <w:rFonts w:ascii="Times New Roman" w:hAnsi="Times New Roman"/>
                <w:sz w:val="28"/>
                <w:szCs w:val="28"/>
              </w:rPr>
              <w:t>ребования к субъектному составу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предусмотренные ст. 39, 40 Федерального закона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302E3">
              <w:rPr>
                <w:rFonts w:ascii="Times New Roman" w:hAnsi="Times New Roman"/>
                <w:sz w:val="28"/>
                <w:szCs w:val="28"/>
              </w:rPr>
              <w:t xml:space="preserve"> № 115-ФЗ «О концессионных соглашениях», вступили в силу с 01.01.2017. 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2E3">
              <w:rPr>
                <w:rFonts w:ascii="Times New Roman" w:hAnsi="Times New Roman"/>
                <w:sz w:val="28"/>
                <w:szCs w:val="28"/>
              </w:rPr>
              <w:t>Извещение о проведении торгов на право заключения концессионного соглашения, а также конкурсная документация с проектом концессионного соглашения, который п</w:t>
            </w:r>
            <w:r>
              <w:rPr>
                <w:rFonts w:ascii="Times New Roman" w:hAnsi="Times New Roman"/>
                <w:sz w:val="28"/>
                <w:szCs w:val="28"/>
              </w:rPr>
              <w:t>о смыслу ст.</w:t>
            </w:r>
            <w:r w:rsidRPr="005302E3">
              <w:rPr>
                <w:rFonts w:ascii="Times New Roman" w:hAnsi="Times New Roman"/>
                <w:sz w:val="28"/>
                <w:szCs w:val="28"/>
              </w:rPr>
              <w:t xml:space="preserve"> 423 ГК РФ имеет силу оферты, были опубликованы/размещены 30.12.2016,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302E3">
              <w:rPr>
                <w:rFonts w:ascii="Times New Roman" w:hAnsi="Times New Roman"/>
                <w:sz w:val="28"/>
                <w:szCs w:val="28"/>
              </w:rPr>
              <w:t>т.е. до вступления в силу указанных изменений.</w:t>
            </w:r>
          </w:p>
          <w:p w:rsidR="009206F9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Таким образом, нарушений требований федерального законодательства в указанной части организатором торгов не допущено.</w:t>
            </w:r>
          </w:p>
          <w:p w:rsidR="009206F9" w:rsidRPr="00743242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2E3">
              <w:rPr>
                <w:rFonts w:ascii="Times New Roman" w:hAnsi="Times New Roman"/>
                <w:sz w:val="28"/>
                <w:szCs w:val="28"/>
              </w:rPr>
              <w:t xml:space="preserve"> Концессионер реализовал свое право на подачу заявки на участие в конкурсе. Полномочиями на изменение конкурсной документации не обладал.</w:t>
            </w:r>
          </w:p>
        </w:tc>
      </w:tr>
      <w:tr w:rsidR="009206F9" w:rsidRPr="00743242" w:rsidTr="004E02E3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24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206F9" w:rsidRPr="00743242" w:rsidTr="004E02E3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 xml:space="preserve">3. Судебные акты об отказе в удовлетворении 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заявленных требований (номера дел и наименования судебных актов)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Pr="00743242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6F9">
              <w:rPr>
                <w:rFonts w:ascii="Times New Roman" w:hAnsi="Times New Roman"/>
                <w:sz w:val="28"/>
                <w:szCs w:val="28"/>
              </w:rPr>
              <w:lastRenderedPageBreak/>
              <w:t>Дело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А40-21774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>/2022.</w:t>
            </w:r>
          </w:p>
          <w:p w:rsidR="009206F9" w:rsidRPr="00743242" w:rsidRDefault="009206F9" w:rsidP="009206F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6F9">
              <w:rPr>
                <w:rFonts w:ascii="Times New Roman" w:hAnsi="Times New Roman"/>
                <w:sz w:val="28"/>
                <w:szCs w:val="28"/>
              </w:rPr>
              <w:lastRenderedPageBreak/>
              <w:t>Решение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 xml:space="preserve"> Арбит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ражного суда города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05.07.2023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>; Постановление Девятого арбитр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ажного апелляционного суда от 30.09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D462D8">
              <w:rPr>
                <w:rFonts w:ascii="Times New Roman" w:hAnsi="Times New Roman" w:cs="Times New Roman"/>
                <w:sz w:val="28"/>
                <w:szCs w:val="28"/>
              </w:rPr>
              <w:t>09АП-53197/2023</w:t>
            </w:r>
            <w:r w:rsidRPr="007432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6F9" w:rsidRPr="00743242" w:rsidTr="004E02E3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24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 xml:space="preserve">Отказывая в удовлетворении требований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 xml:space="preserve">аявителя, суд указал, что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t xml:space="preserve">Общество, 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 xml:space="preserve">являющееся концессионером по Концессионному соглашению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в отношении объектов теплоснабжения и горячего водоснабжения города Котовска Тамбовской области от 11.05.2017, допущено излишнее неправомерное использование средств, предоставленных в рамках Концессионного соглашения, обеспеченных средствами Фонда содействия реформиров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t>ания ЖКХ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, что повлекло причинение ущерба Российской Федерации в общей сумме 1 486 058, 82 руб.</w:t>
            </w:r>
          </w:p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2394E">
              <w:rPr>
                <w:rFonts w:ascii="Times New Roman" w:hAnsi="Times New Roman" w:cs="Times New Roman"/>
                <w:sz w:val="28"/>
                <w:szCs w:val="28"/>
              </w:rPr>
              <w:t>Суд пришел к выводу о том, что актами выполненных работ, проектной документацией, запросами о предоставлении исполнительной документации подтверждены следующие нарушения:</w:t>
            </w:r>
          </w:p>
          <w:p w:rsidR="009206F9" w:rsidRPr="002F63D3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ab/>
              <w:t>Необоснованная приемка объема работ (не учтена кратность единиц измерения), что повлекло  завышение стоимости работ на сумму 300 112,40 руб., включая НДС 18%, или с учетом коэффициента использования бюджетных средств 179 497,23 руб., включая НДС 18% ;</w:t>
            </w:r>
          </w:p>
          <w:p w:rsidR="009206F9" w:rsidRPr="002F63D3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ab/>
              <w:t>Необоснованная приемка объема работ (не учтена кратность единиц измерения), что повлекло  завышение стоимости работ на сумму 218 263, 72 руб., включая НДС 18%, или с учетом коэффициента использования бюджетных средств 130 543,53 руб., включая НДС 18% ;</w:t>
            </w:r>
          </w:p>
          <w:p w:rsidR="009206F9" w:rsidRPr="002F63D3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ab/>
              <w:t>Необоснованная приемка объема работ, исключенных доп.соглашением к договору подряда, что повлекло завышение стоимости работ на сумму 457 511, 03 руб., включая НДС 18%, или с учетом коэффициента использования бюджетных средств 273 637, 35 руб., включая НДС 18%;</w:t>
            </w:r>
          </w:p>
          <w:p w:rsidR="009206F9" w:rsidRPr="002F63D3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Необоснованное принятие и оплата затрат на возведение титульных временных зданий и сооружений (ВЗиС) при отсутствии документов, подтверждающих факт выполнения объемов и вида работ отсутствие факта выполнения работ), что 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повлекло необоснованное расходование средств,  обеспеченных средствами Фонда содействия реформирования ЖКХ, в общей  сумме 902 380, 71 руб.;</w:t>
            </w:r>
          </w:p>
          <w:p w:rsidR="009206F9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Концессионное соглашение, заключенное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t>Обществом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, в нарушение пункта 2 статьи 40 Федерального закона от 21.07.2005 № 115-ФЗ  «О концессионных соглашениях», не соответствует требованиям правовых актов, а именно Заявителем заключено с Администрацией городского округа Котовск Тамбовской области концессионное соглашение в отношении объектов системы теплоснабжения и горячего водоснабжения города Котовска Тамбовской области от 11.05.2017 №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 xml:space="preserve">б/н.,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не предусматривающее в качестве самостоятельной стороны высшего должностного лица (руководителя высшего исполнительного органа государственной власти субъекта Российской Федерации) Тамбовской области при исполнении в период его заключения полномочий по тарифному регулированию, а также утверждению инвестиционных программ организаций, осуществляющих регулируемые виды деятельности, Управлением топливно-энергетического комплекса и жилищно-коммунального хозяйства  Тамбовской области, являющимся органом исполнительной власти субъекта Российской Федерации (Тамбовской области), и не передачи указанных полномочий Администрации городского округа Котовск Тамбовской области.</w:t>
            </w:r>
          </w:p>
          <w:p w:rsidR="009206F9" w:rsidRPr="004D2838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суд указал, что </w:t>
            </w:r>
            <w:r w:rsidRPr="00A01B17">
              <w:rPr>
                <w:rFonts w:ascii="Times New Roman" w:hAnsi="Times New Roman" w:cs="Times New Roman"/>
                <w:sz w:val="28"/>
                <w:szCs w:val="28"/>
              </w:rPr>
              <w:t>Заявителем не доказано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нарушение его прав и законных интересов </w:t>
            </w:r>
            <w:r w:rsidRPr="004D2838">
              <w:rPr>
                <w:rFonts w:ascii="Times New Roman" w:hAnsi="Times New Roman" w:cs="Times New Roman"/>
                <w:sz w:val="28"/>
                <w:szCs w:val="28"/>
              </w:rPr>
              <w:t>заинтересованным лицом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D28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06F9" w:rsidRPr="004B7F0E" w:rsidRDefault="009206F9" w:rsidP="0070489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совокупной оценки всех представленных в материалы дела документов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 xml:space="preserve">и доказательств суд пришел к выводу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63D3">
              <w:rPr>
                <w:rFonts w:ascii="Times New Roman" w:hAnsi="Times New Roman" w:cs="Times New Roman"/>
                <w:sz w:val="28"/>
                <w:szCs w:val="28"/>
              </w:rPr>
              <w:t>об обоснованности оспариваемых ненормативных правовых актов и признал заявленные требования Заявител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t xml:space="preserve">я не подлежащими удовлетворению, а также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B7F0E">
              <w:rPr>
                <w:rFonts w:ascii="Times New Roman" w:hAnsi="Times New Roman" w:cs="Times New Roman"/>
                <w:sz w:val="28"/>
                <w:szCs w:val="28"/>
              </w:rPr>
              <w:t xml:space="preserve">к выводу о том, что в рамках рассматриваемого дела заявителем не доказано, что заинтересованным лицом были нарушены его права и законные интересы. </w:t>
            </w:r>
          </w:p>
          <w:p w:rsidR="009206F9" w:rsidRPr="00743242" w:rsidRDefault="009206F9" w:rsidP="00E67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 w:val="28"/>
                <w:szCs w:val="28"/>
              </w:rPr>
            </w:pPr>
            <w:r w:rsidRPr="004B7F0E">
              <w:rPr>
                <w:rFonts w:ascii="Times New Roman" w:hAnsi="Times New Roman" w:cs="Times New Roman"/>
                <w:sz w:val="28"/>
                <w:szCs w:val="28"/>
              </w:rPr>
              <w:t xml:space="preserve">Суд апелляционной инстанции, отклонив доводы апелляционной жалобы в полном объеме, согласился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B7F0E">
              <w:rPr>
                <w:rFonts w:ascii="Times New Roman" w:hAnsi="Times New Roman" w:cs="Times New Roman"/>
                <w:sz w:val="28"/>
                <w:szCs w:val="28"/>
              </w:rPr>
              <w:t xml:space="preserve">с выводами суда первой инстанции и указал,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B7F0E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рассмотрении дела и принятии обжалуемого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судебного акта судом первой инстанции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>установлены все существенные для дела обстоятельства и им дана надлежащая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 xml:space="preserve">правовая оценка. Выводы основаны </w:t>
            </w:r>
            <w:r w:rsidR="00704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>на всестороннем и полном исследовании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>доказательств по делу. Нарушений норм процессуального права, которые могли 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>явиться основанием для отмены обжалуемого судебного акта, судом апелляционной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70F">
              <w:rPr>
                <w:rFonts w:ascii="Times New Roman" w:hAnsi="Times New Roman" w:cs="Times New Roman"/>
                <w:sz w:val="28"/>
                <w:szCs w:val="28"/>
              </w:rPr>
              <w:t>инстанции не установлено.</w:t>
            </w:r>
          </w:p>
        </w:tc>
      </w:tr>
      <w:tr w:rsidR="004E02E3" w:rsidRPr="00743242" w:rsidTr="004E02E3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2E3" w:rsidRPr="00743242" w:rsidRDefault="004E02E3" w:rsidP="00E679F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24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E3" w:rsidRPr="00293050" w:rsidRDefault="004E02E3" w:rsidP="00E679FA">
            <w:pPr>
              <w:tabs>
                <w:tab w:val="left" w:pos="8364"/>
              </w:tabs>
              <w:spacing w:after="0" w:line="240" w:lineRule="auto"/>
              <w:ind w:firstLine="2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30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Дело № 21-13/7-2022 </w:t>
            </w:r>
            <w:r w:rsidRPr="002476B1">
              <w:rPr>
                <w:rFonts w:ascii="Times New Roman" w:hAnsi="Times New Roman" w:cs="Times New Roman"/>
                <w:bCs/>
                <w:sz w:val="28"/>
                <w:szCs w:val="28"/>
              </w:rPr>
              <w:t>от 10.02.2022</w:t>
            </w:r>
          </w:p>
        </w:tc>
      </w:tr>
    </w:tbl>
    <w:p w:rsidR="00D6147B" w:rsidRPr="00743242" w:rsidRDefault="00D6147B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93F08" w:rsidRPr="00743242" w:rsidRDefault="00893F08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93F08" w:rsidRPr="00743242" w:rsidSect="00FE635B">
      <w:headerReference w:type="default" r:id="rId8"/>
      <w:footnotePr>
        <w:pos w:val="beneathText"/>
      </w:footnotePr>
      <w:endnotePr>
        <w:numFmt w:val="chicago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2BF" w:rsidRDefault="00A252BF" w:rsidP="0022037B">
      <w:pPr>
        <w:spacing w:after="0" w:line="240" w:lineRule="auto"/>
      </w:pPr>
      <w:r>
        <w:separator/>
      </w:r>
    </w:p>
  </w:endnote>
  <w:endnote w:type="continuationSeparator" w:id="0">
    <w:p w:rsidR="00A252BF" w:rsidRDefault="00A252BF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2BF" w:rsidRDefault="00A252BF" w:rsidP="0022037B">
      <w:pPr>
        <w:spacing w:after="0" w:line="240" w:lineRule="auto"/>
      </w:pPr>
      <w:r>
        <w:separator/>
      </w:r>
    </w:p>
  </w:footnote>
  <w:footnote w:type="continuationSeparator" w:id="0">
    <w:p w:rsidR="00A252BF" w:rsidRDefault="00A252BF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011D0" w:rsidRPr="0056223B" w:rsidRDefault="007011D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622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622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E02E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11D0" w:rsidRDefault="007011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F2F7E"/>
    <w:multiLevelType w:val="hybridMultilevel"/>
    <w:tmpl w:val="CA1E77C8"/>
    <w:lvl w:ilvl="0" w:tplc="7F08D374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534F40AA"/>
    <w:multiLevelType w:val="hybridMultilevel"/>
    <w:tmpl w:val="A7C479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40B59"/>
    <w:multiLevelType w:val="hybridMultilevel"/>
    <w:tmpl w:val="3C260F84"/>
    <w:lvl w:ilvl="0" w:tplc="244E381E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4" w:hanging="360"/>
      </w:pPr>
    </w:lvl>
    <w:lvl w:ilvl="2" w:tplc="0419001B" w:tentative="1">
      <w:start w:val="1"/>
      <w:numFmt w:val="lowerRoman"/>
      <w:lvlText w:val="%3."/>
      <w:lvlJc w:val="right"/>
      <w:pPr>
        <w:ind w:left="1954" w:hanging="180"/>
      </w:pPr>
    </w:lvl>
    <w:lvl w:ilvl="3" w:tplc="0419000F" w:tentative="1">
      <w:start w:val="1"/>
      <w:numFmt w:val="decimal"/>
      <w:lvlText w:val="%4."/>
      <w:lvlJc w:val="left"/>
      <w:pPr>
        <w:ind w:left="2674" w:hanging="360"/>
      </w:pPr>
    </w:lvl>
    <w:lvl w:ilvl="4" w:tplc="04190019" w:tentative="1">
      <w:start w:val="1"/>
      <w:numFmt w:val="lowerLetter"/>
      <w:lvlText w:val="%5."/>
      <w:lvlJc w:val="left"/>
      <w:pPr>
        <w:ind w:left="3394" w:hanging="360"/>
      </w:pPr>
    </w:lvl>
    <w:lvl w:ilvl="5" w:tplc="0419001B" w:tentative="1">
      <w:start w:val="1"/>
      <w:numFmt w:val="lowerRoman"/>
      <w:lvlText w:val="%6."/>
      <w:lvlJc w:val="right"/>
      <w:pPr>
        <w:ind w:left="4114" w:hanging="180"/>
      </w:pPr>
    </w:lvl>
    <w:lvl w:ilvl="6" w:tplc="0419000F" w:tentative="1">
      <w:start w:val="1"/>
      <w:numFmt w:val="decimal"/>
      <w:lvlText w:val="%7."/>
      <w:lvlJc w:val="left"/>
      <w:pPr>
        <w:ind w:left="4834" w:hanging="360"/>
      </w:pPr>
    </w:lvl>
    <w:lvl w:ilvl="7" w:tplc="04190019" w:tentative="1">
      <w:start w:val="1"/>
      <w:numFmt w:val="lowerLetter"/>
      <w:lvlText w:val="%8."/>
      <w:lvlJc w:val="left"/>
      <w:pPr>
        <w:ind w:left="5554" w:hanging="360"/>
      </w:pPr>
    </w:lvl>
    <w:lvl w:ilvl="8" w:tplc="0419001B" w:tentative="1">
      <w:start w:val="1"/>
      <w:numFmt w:val="lowerRoman"/>
      <w:lvlText w:val="%9."/>
      <w:lvlJc w:val="right"/>
      <w:pPr>
        <w:ind w:left="627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pos w:val="beneathText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010089"/>
    <w:rsid w:val="0001528D"/>
    <w:rsid w:val="00035E58"/>
    <w:rsid w:val="000420D2"/>
    <w:rsid w:val="00044810"/>
    <w:rsid w:val="00046254"/>
    <w:rsid w:val="00046CE5"/>
    <w:rsid w:val="00051E69"/>
    <w:rsid w:val="00061457"/>
    <w:rsid w:val="00061488"/>
    <w:rsid w:val="00073286"/>
    <w:rsid w:val="00086DDF"/>
    <w:rsid w:val="000957F5"/>
    <w:rsid w:val="0009603C"/>
    <w:rsid w:val="000A6066"/>
    <w:rsid w:val="000A7B72"/>
    <w:rsid w:val="000B6C48"/>
    <w:rsid w:val="000C0E22"/>
    <w:rsid w:val="000E2FF3"/>
    <w:rsid w:val="000E76C6"/>
    <w:rsid w:val="000F0CD3"/>
    <w:rsid w:val="00113149"/>
    <w:rsid w:val="001212C1"/>
    <w:rsid w:val="001428C2"/>
    <w:rsid w:val="00146C88"/>
    <w:rsid w:val="00150FD0"/>
    <w:rsid w:val="0015766E"/>
    <w:rsid w:val="001643E8"/>
    <w:rsid w:val="00184982"/>
    <w:rsid w:val="00191A3F"/>
    <w:rsid w:val="00192939"/>
    <w:rsid w:val="001B1AFB"/>
    <w:rsid w:val="001B6178"/>
    <w:rsid w:val="001D263D"/>
    <w:rsid w:val="001E2806"/>
    <w:rsid w:val="001E4769"/>
    <w:rsid w:val="001F18F9"/>
    <w:rsid w:val="001F1F8F"/>
    <w:rsid w:val="001F6023"/>
    <w:rsid w:val="001F7FA0"/>
    <w:rsid w:val="00203C02"/>
    <w:rsid w:val="002064DE"/>
    <w:rsid w:val="00213BDC"/>
    <w:rsid w:val="002165ED"/>
    <w:rsid w:val="00216D49"/>
    <w:rsid w:val="00217A3E"/>
    <w:rsid w:val="0022037B"/>
    <w:rsid w:val="00230135"/>
    <w:rsid w:val="0023140D"/>
    <w:rsid w:val="00232B69"/>
    <w:rsid w:val="002352D2"/>
    <w:rsid w:val="00242E16"/>
    <w:rsid w:val="00253A19"/>
    <w:rsid w:val="00253F64"/>
    <w:rsid w:val="002568B0"/>
    <w:rsid w:val="0026137F"/>
    <w:rsid w:val="00287EB3"/>
    <w:rsid w:val="00293866"/>
    <w:rsid w:val="00295BD1"/>
    <w:rsid w:val="00296DC1"/>
    <w:rsid w:val="002A3402"/>
    <w:rsid w:val="002B1FD9"/>
    <w:rsid w:val="002B2C5D"/>
    <w:rsid w:val="002B3F4E"/>
    <w:rsid w:val="002C00C6"/>
    <w:rsid w:val="002C2259"/>
    <w:rsid w:val="002D34DD"/>
    <w:rsid w:val="002D4347"/>
    <w:rsid w:val="002D47F1"/>
    <w:rsid w:val="002D7E33"/>
    <w:rsid w:val="002F175F"/>
    <w:rsid w:val="002F3B1E"/>
    <w:rsid w:val="003015F7"/>
    <w:rsid w:val="00305CD8"/>
    <w:rsid w:val="00334E5E"/>
    <w:rsid w:val="00350DB2"/>
    <w:rsid w:val="003651F6"/>
    <w:rsid w:val="0037250E"/>
    <w:rsid w:val="0038333A"/>
    <w:rsid w:val="003877EF"/>
    <w:rsid w:val="003A6F4C"/>
    <w:rsid w:val="003C029F"/>
    <w:rsid w:val="003C3F15"/>
    <w:rsid w:val="003E261C"/>
    <w:rsid w:val="003F3914"/>
    <w:rsid w:val="00410D54"/>
    <w:rsid w:val="004264AE"/>
    <w:rsid w:val="004339AC"/>
    <w:rsid w:val="00455AB5"/>
    <w:rsid w:val="00463F04"/>
    <w:rsid w:val="00464FC9"/>
    <w:rsid w:val="004814D4"/>
    <w:rsid w:val="00484483"/>
    <w:rsid w:val="004947EC"/>
    <w:rsid w:val="004A1F16"/>
    <w:rsid w:val="004A6FA0"/>
    <w:rsid w:val="004D25C9"/>
    <w:rsid w:val="004E02E3"/>
    <w:rsid w:val="004E18DA"/>
    <w:rsid w:val="005031A5"/>
    <w:rsid w:val="005046F7"/>
    <w:rsid w:val="00521BB3"/>
    <w:rsid w:val="00537655"/>
    <w:rsid w:val="0054312F"/>
    <w:rsid w:val="00547893"/>
    <w:rsid w:val="005539B4"/>
    <w:rsid w:val="005558DF"/>
    <w:rsid w:val="00556F8A"/>
    <w:rsid w:val="00560A29"/>
    <w:rsid w:val="0056223B"/>
    <w:rsid w:val="00564865"/>
    <w:rsid w:val="005676DC"/>
    <w:rsid w:val="00572D29"/>
    <w:rsid w:val="005732DD"/>
    <w:rsid w:val="0058399F"/>
    <w:rsid w:val="00585EB5"/>
    <w:rsid w:val="00586098"/>
    <w:rsid w:val="00586FA7"/>
    <w:rsid w:val="005910BA"/>
    <w:rsid w:val="00593194"/>
    <w:rsid w:val="005971B9"/>
    <w:rsid w:val="005A2D53"/>
    <w:rsid w:val="005A2E56"/>
    <w:rsid w:val="005A78EA"/>
    <w:rsid w:val="005B0984"/>
    <w:rsid w:val="005C2FCD"/>
    <w:rsid w:val="005C79C7"/>
    <w:rsid w:val="005D0AE4"/>
    <w:rsid w:val="005D3568"/>
    <w:rsid w:val="005E17C5"/>
    <w:rsid w:val="005F07F6"/>
    <w:rsid w:val="005F20BF"/>
    <w:rsid w:val="00612D15"/>
    <w:rsid w:val="006239DC"/>
    <w:rsid w:val="0063531D"/>
    <w:rsid w:val="00643826"/>
    <w:rsid w:val="0064564F"/>
    <w:rsid w:val="006458F3"/>
    <w:rsid w:val="00651BEC"/>
    <w:rsid w:val="00654115"/>
    <w:rsid w:val="00655C9E"/>
    <w:rsid w:val="0068473E"/>
    <w:rsid w:val="00685B48"/>
    <w:rsid w:val="00693D7F"/>
    <w:rsid w:val="00696B3D"/>
    <w:rsid w:val="00697422"/>
    <w:rsid w:val="006A07C4"/>
    <w:rsid w:val="006A582B"/>
    <w:rsid w:val="006A7E93"/>
    <w:rsid w:val="006B2A57"/>
    <w:rsid w:val="006D7FAF"/>
    <w:rsid w:val="006E2AC3"/>
    <w:rsid w:val="006E6D22"/>
    <w:rsid w:val="006F258F"/>
    <w:rsid w:val="006F3FD5"/>
    <w:rsid w:val="007011D0"/>
    <w:rsid w:val="00704897"/>
    <w:rsid w:val="00707286"/>
    <w:rsid w:val="00743242"/>
    <w:rsid w:val="00747A8B"/>
    <w:rsid w:val="00770414"/>
    <w:rsid w:val="0077200F"/>
    <w:rsid w:val="00781E8E"/>
    <w:rsid w:val="00786AB2"/>
    <w:rsid w:val="007A00C2"/>
    <w:rsid w:val="007A1C13"/>
    <w:rsid w:val="007A2289"/>
    <w:rsid w:val="007A38DC"/>
    <w:rsid w:val="007A483B"/>
    <w:rsid w:val="007C6450"/>
    <w:rsid w:val="007D238C"/>
    <w:rsid w:val="007F363B"/>
    <w:rsid w:val="007F5AC1"/>
    <w:rsid w:val="007F763B"/>
    <w:rsid w:val="00824904"/>
    <w:rsid w:val="00830DEB"/>
    <w:rsid w:val="00831397"/>
    <w:rsid w:val="00831DC1"/>
    <w:rsid w:val="00841709"/>
    <w:rsid w:val="0084739D"/>
    <w:rsid w:val="008551AA"/>
    <w:rsid w:val="00872608"/>
    <w:rsid w:val="008731CF"/>
    <w:rsid w:val="00876EF9"/>
    <w:rsid w:val="00885978"/>
    <w:rsid w:val="00891925"/>
    <w:rsid w:val="00893F08"/>
    <w:rsid w:val="008A413F"/>
    <w:rsid w:val="008D7A9C"/>
    <w:rsid w:val="008E41C1"/>
    <w:rsid w:val="0091201A"/>
    <w:rsid w:val="009124CF"/>
    <w:rsid w:val="009206F9"/>
    <w:rsid w:val="009234C9"/>
    <w:rsid w:val="009330EB"/>
    <w:rsid w:val="0093746F"/>
    <w:rsid w:val="009438A3"/>
    <w:rsid w:val="00945332"/>
    <w:rsid w:val="009572D9"/>
    <w:rsid w:val="009761F7"/>
    <w:rsid w:val="009A21AA"/>
    <w:rsid w:val="009B1EAC"/>
    <w:rsid w:val="009B3B22"/>
    <w:rsid w:val="009B40EF"/>
    <w:rsid w:val="009B4919"/>
    <w:rsid w:val="009B79F9"/>
    <w:rsid w:val="009D6B03"/>
    <w:rsid w:val="009E0EFB"/>
    <w:rsid w:val="009E7802"/>
    <w:rsid w:val="009F66D4"/>
    <w:rsid w:val="00A0428D"/>
    <w:rsid w:val="00A04EA8"/>
    <w:rsid w:val="00A11B96"/>
    <w:rsid w:val="00A207EA"/>
    <w:rsid w:val="00A252BF"/>
    <w:rsid w:val="00A5185E"/>
    <w:rsid w:val="00A53422"/>
    <w:rsid w:val="00A55CF7"/>
    <w:rsid w:val="00A62DBD"/>
    <w:rsid w:val="00A657A8"/>
    <w:rsid w:val="00A75DF6"/>
    <w:rsid w:val="00A81C2B"/>
    <w:rsid w:val="00A84739"/>
    <w:rsid w:val="00A901FE"/>
    <w:rsid w:val="00A94769"/>
    <w:rsid w:val="00A95267"/>
    <w:rsid w:val="00AA5EF0"/>
    <w:rsid w:val="00AC1259"/>
    <w:rsid w:val="00AC40D5"/>
    <w:rsid w:val="00AC499F"/>
    <w:rsid w:val="00AD3289"/>
    <w:rsid w:val="00AD7DC8"/>
    <w:rsid w:val="00AE5463"/>
    <w:rsid w:val="00B23272"/>
    <w:rsid w:val="00B34B00"/>
    <w:rsid w:val="00B36E21"/>
    <w:rsid w:val="00B40500"/>
    <w:rsid w:val="00B42817"/>
    <w:rsid w:val="00B447CA"/>
    <w:rsid w:val="00B6314F"/>
    <w:rsid w:val="00B66744"/>
    <w:rsid w:val="00B6738D"/>
    <w:rsid w:val="00B7179D"/>
    <w:rsid w:val="00B729D2"/>
    <w:rsid w:val="00B75835"/>
    <w:rsid w:val="00B838FF"/>
    <w:rsid w:val="00B94341"/>
    <w:rsid w:val="00BA3991"/>
    <w:rsid w:val="00BC3A3C"/>
    <w:rsid w:val="00BC5219"/>
    <w:rsid w:val="00BE1691"/>
    <w:rsid w:val="00BF18DA"/>
    <w:rsid w:val="00BF79C9"/>
    <w:rsid w:val="00C13335"/>
    <w:rsid w:val="00C261DF"/>
    <w:rsid w:val="00C408F0"/>
    <w:rsid w:val="00C4367A"/>
    <w:rsid w:val="00C4604C"/>
    <w:rsid w:val="00C470D9"/>
    <w:rsid w:val="00C47A5A"/>
    <w:rsid w:val="00C53E3B"/>
    <w:rsid w:val="00C562D5"/>
    <w:rsid w:val="00C5646A"/>
    <w:rsid w:val="00C5696E"/>
    <w:rsid w:val="00C62067"/>
    <w:rsid w:val="00C87FFB"/>
    <w:rsid w:val="00C93781"/>
    <w:rsid w:val="00C95945"/>
    <w:rsid w:val="00CA56D9"/>
    <w:rsid w:val="00CA6613"/>
    <w:rsid w:val="00CB2F06"/>
    <w:rsid w:val="00CB3BF1"/>
    <w:rsid w:val="00CD1F1E"/>
    <w:rsid w:val="00CD21B4"/>
    <w:rsid w:val="00CE3ADC"/>
    <w:rsid w:val="00CF644E"/>
    <w:rsid w:val="00D00B69"/>
    <w:rsid w:val="00D100E5"/>
    <w:rsid w:val="00D13312"/>
    <w:rsid w:val="00D20510"/>
    <w:rsid w:val="00D243C7"/>
    <w:rsid w:val="00D2627F"/>
    <w:rsid w:val="00D318B2"/>
    <w:rsid w:val="00D46D38"/>
    <w:rsid w:val="00D47D18"/>
    <w:rsid w:val="00D6147B"/>
    <w:rsid w:val="00D63978"/>
    <w:rsid w:val="00D75141"/>
    <w:rsid w:val="00D84D4C"/>
    <w:rsid w:val="00D916DB"/>
    <w:rsid w:val="00DA13D1"/>
    <w:rsid w:val="00DA6B18"/>
    <w:rsid w:val="00DC18C6"/>
    <w:rsid w:val="00E12A5E"/>
    <w:rsid w:val="00E15B4A"/>
    <w:rsid w:val="00E16EB6"/>
    <w:rsid w:val="00E1754F"/>
    <w:rsid w:val="00E22247"/>
    <w:rsid w:val="00E235DD"/>
    <w:rsid w:val="00E31434"/>
    <w:rsid w:val="00E32FC2"/>
    <w:rsid w:val="00E339E3"/>
    <w:rsid w:val="00E458B4"/>
    <w:rsid w:val="00E46AA3"/>
    <w:rsid w:val="00E679FA"/>
    <w:rsid w:val="00E74352"/>
    <w:rsid w:val="00E7608A"/>
    <w:rsid w:val="00E777D5"/>
    <w:rsid w:val="00E82C6B"/>
    <w:rsid w:val="00E8746C"/>
    <w:rsid w:val="00E933DA"/>
    <w:rsid w:val="00EB4AA6"/>
    <w:rsid w:val="00EB4F48"/>
    <w:rsid w:val="00EB6CC1"/>
    <w:rsid w:val="00ED5319"/>
    <w:rsid w:val="00EE1737"/>
    <w:rsid w:val="00EE2E96"/>
    <w:rsid w:val="00EE3EF2"/>
    <w:rsid w:val="00EE603B"/>
    <w:rsid w:val="00EE64F1"/>
    <w:rsid w:val="00EE6D74"/>
    <w:rsid w:val="00EF1636"/>
    <w:rsid w:val="00EF4200"/>
    <w:rsid w:val="00EF6ADB"/>
    <w:rsid w:val="00F01E1D"/>
    <w:rsid w:val="00F046FA"/>
    <w:rsid w:val="00F16A24"/>
    <w:rsid w:val="00F32384"/>
    <w:rsid w:val="00F41E67"/>
    <w:rsid w:val="00F46710"/>
    <w:rsid w:val="00F523E2"/>
    <w:rsid w:val="00F55991"/>
    <w:rsid w:val="00F60C6A"/>
    <w:rsid w:val="00F62C8E"/>
    <w:rsid w:val="00F71DEE"/>
    <w:rsid w:val="00F74137"/>
    <w:rsid w:val="00F74B6B"/>
    <w:rsid w:val="00F75033"/>
    <w:rsid w:val="00F762FC"/>
    <w:rsid w:val="00F83007"/>
    <w:rsid w:val="00F9726F"/>
    <w:rsid w:val="00FA6FCE"/>
    <w:rsid w:val="00FC4F3A"/>
    <w:rsid w:val="00FD5BDC"/>
    <w:rsid w:val="00FE539C"/>
    <w:rsid w:val="00FE635B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D2098-153F-4A73-84AD-4E4A28B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  <w:style w:type="paragraph" w:styleId="a7">
    <w:name w:val="endnote text"/>
    <w:basedOn w:val="a"/>
    <w:link w:val="a8"/>
    <w:uiPriority w:val="99"/>
    <w:semiHidden/>
    <w:unhideWhenUsed/>
    <w:rsid w:val="0094533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5332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45332"/>
    <w:rPr>
      <w:vertAlign w:val="superscript"/>
    </w:rPr>
  </w:style>
  <w:style w:type="paragraph" w:customStyle="1" w:styleId="Default">
    <w:name w:val="Default"/>
    <w:rsid w:val="00E23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1E476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E4769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E4769"/>
    <w:rPr>
      <w:vertAlign w:val="superscript"/>
    </w:rPr>
  </w:style>
  <w:style w:type="character" w:styleId="ad">
    <w:name w:val="Hyperlink"/>
    <w:basedOn w:val="a0"/>
    <w:uiPriority w:val="99"/>
    <w:semiHidden/>
    <w:unhideWhenUsed/>
    <w:rsid w:val="00B36E21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A55CF7"/>
    <w:pPr>
      <w:spacing w:line="256" w:lineRule="auto"/>
      <w:ind w:left="720"/>
      <w:contextualSpacing/>
    </w:pPr>
  </w:style>
  <w:style w:type="table" w:styleId="af">
    <w:name w:val="Table Grid"/>
    <w:basedOn w:val="a1"/>
    <w:uiPriority w:val="39"/>
    <w:rsid w:val="00A55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253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3F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371D1-C2D2-4CE0-9DE5-150F3886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2</cp:revision>
  <cp:lastPrinted>2021-01-20T07:23:00Z</cp:lastPrinted>
  <dcterms:created xsi:type="dcterms:W3CDTF">2023-10-19T15:16:00Z</dcterms:created>
  <dcterms:modified xsi:type="dcterms:W3CDTF">2023-10-19T15:16:00Z</dcterms:modified>
</cp:coreProperties>
</file>